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046661.xml.htm"/>
      <w:bookmarkStart w:id="1" w:name="kswkform4_178604666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Tanjga Srdjan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7950 JONES BRANCH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MCLEAN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APPIAN CORP</w:t>
              </w:r>
            </w:hyperlink>
            <w:r>
              <w:rPr/>
              <w:t xml:space="preserve"> [ </w:t>
            </w:r>
            <w:r>
              <w:rPr>
                <w:rFonts w:ascii="Times;serif" w:hAnsi="Times;serif"/>
                <w:color w:val="0000FF"/>
                <w:sz w:val="24"/>
                <w:shd w:fill="FFFFFF" w:val="clear"/>
              </w:rPr>
              <w:t>APPN</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08/04/2026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930"/>
        <w:gridCol w:w="453"/>
        <w:gridCol w:w="755"/>
        <w:gridCol w:w="1161"/>
        <w:gridCol w:w="99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58,920</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68,149</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28,350</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29.96</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39,799</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62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711"/>
        <w:gridCol w:w="906"/>
        <w:gridCol w:w="801"/>
        <w:gridCol w:w="891"/>
        <w:gridCol w:w="801"/>
        <w:gridCol w:w="801"/>
        <w:gridCol w:w="936"/>
        <w:gridCol w:w="831"/>
        <w:gridCol w:w="846"/>
      </w:tblGrid>
      <w:tr>
        <w:trPr>
          <w:tblHeader w:val="true"/>
        </w:trPr>
        <w:tc>
          <w:tcPr>
            <w:tcW w:w="126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52,728</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52,728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52,728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58,920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58,920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176,670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converts into Class A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RSU represents a contingent right to receive one share of Issuer's Class A Common Stock (or its cash equivalent, at the discretion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were granted on August 4, 2026, and vest in four equal annual installments commencing on August 5, 2026, provided that the Reporting Person has provided continuous service to the Issuer through the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RSUs were granted on August 5, 2025, and vest in four equal annual installments commencing on August 5, 2025, provided that the Reporting Person has provided continuous service to the Issuer through the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Angela Patterson,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5009" TargetMode="External"/><Relationship Id="rId5" Type="http://schemas.openxmlformats.org/officeDocument/2006/relationships/hyperlink" Target="http://www.sec.gov/cgi-bin/browse-edgar?action=getcompany&amp;CIK=00014416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726</Words>
  <Characters>3863</Characters>
  <CharactersWithSpaces>4486</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